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B8" w:rsidRPr="0074182A" w:rsidRDefault="00BF70B8" w:rsidP="00BF70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BF70B8" w:rsidRPr="0074182A" w:rsidRDefault="00BF70B8" w:rsidP="00BF70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 xml:space="preserve">о результатах мониторинга качества финансового менеджмента, осуществляемого главными распорядителями средств бюджета </w:t>
      </w:r>
    </w:p>
    <w:p w:rsidR="00BF70B8" w:rsidRPr="0074182A" w:rsidRDefault="00BF70B8" w:rsidP="00BF70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Уренского муниципального округа за 2025 год</w:t>
      </w:r>
    </w:p>
    <w:p w:rsidR="00BF70B8" w:rsidRPr="0074182A" w:rsidRDefault="00BF70B8" w:rsidP="00BF70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В соответствии с постановлением администрации Уренского муниципального округа от 06.08.2021 г. № 994 Управлением финансов администрации Уренского муниципального округа проведен мониторинг 9 главных администраторов средств бюджета Уренского муниципального округа по состоянию на 1 января 2026 года.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Оценка осуществлялась по 2 группам главных администраторов: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1 группа – главные администраторы (5), в ведении которых находятся казенные учреждения и являющиеся учредителями бюджетных и автономных учреждений.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 xml:space="preserve">2 группа – главные администраторы (4), финансовое обеспечение которых осуществляется по бюджетной смете, и не являющиеся учредителями бюджетных и автономных учреждений. 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sz w:val="28"/>
          <w:szCs w:val="28"/>
        </w:rPr>
        <w:t>Оценка результатов мониторинга качества финансового менеджмента в разрезе установленных показателей:</w:t>
      </w:r>
    </w:p>
    <w:p w:rsidR="00BF70B8" w:rsidRPr="0074182A" w:rsidRDefault="00BF70B8" w:rsidP="00BF70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sz w:val="28"/>
          <w:szCs w:val="28"/>
        </w:rPr>
        <w:t>Финансовое планирование: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1.1. «Своевременность предоставления предварительного реестра расходных обязательств»</w:t>
      </w:r>
      <w:r w:rsidRPr="0074182A">
        <w:rPr>
          <w:rFonts w:ascii="Times New Roman" w:hAnsi="Times New Roman"/>
          <w:b/>
          <w:sz w:val="28"/>
          <w:szCs w:val="28"/>
        </w:rPr>
        <w:t xml:space="preserve">.  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 xml:space="preserve">Предварительный (плановый) реестр расходных обязательств представлен своевременно, не позднее даты, установленной распоряжением администрации всеми главными администраторами.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1.2. «Полнота информации о расходных обязательствах»</w:t>
      </w:r>
      <w:r w:rsidRPr="0074182A">
        <w:rPr>
          <w:rFonts w:ascii="Times New Roman" w:hAnsi="Times New Roman"/>
          <w:b/>
          <w:sz w:val="28"/>
          <w:szCs w:val="28"/>
        </w:rPr>
        <w:t xml:space="preserve">.  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 xml:space="preserve">Информация о расходных обязательствах, подлежащих исполнению в очередном финансовом году, отражена в полном объеме всеми главными администраторами. 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1.3. «Доля бюджетных ассигнований, представленных в программном виде»</w:t>
      </w:r>
      <w:r w:rsidRPr="0074182A">
        <w:rPr>
          <w:rFonts w:ascii="Times New Roman" w:hAnsi="Times New Roman"/>
          <w:b/>
          <w:sz w:val="28"/>
          <w:szCs w:val="28"/>
        </w:rPr>
        <w:t xml:space="preserve">.  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Доля бюджетных ассигнований, представленных в программном виде за 2025 год составила 82,0 %.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По 1 группе администраторов средний процент составил 90,7 %. По трем главным администраторам показатель сложился в интервале от 95,1 % до 99,7 %, у администрации Уренского муниципального округа 62,5 %.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По 2 группе средний процент составил 71,2 %. По 3 главным администраторам показатель сложился в интервале от 92,3 % до 99,6 %, у Совета депутатов показатель составил 0%.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1.4. «Доля бюджетных ассигнований на предоставление муниципальных услуг в виде субсидий на выполнение муниципальных заданий»</w:t>
      </w:r>
      <w:r w:rsidRPr="0074182A">
        <w:rPr>
          <w:rFonts w:ascii="Times New Roman" w:hAnsi="Times New Roman"/>
          <w:b/>
          <w:sz w:val="28"/>
          <w:szCs w:val="28"/>
        </w:rPr>
        <w:t xml:space="preserve"> </w:t>
      </w:r>
      <w:r w:rsidRPr="0074182A">
        <w:rPr>
          <w:rFonts w:ascii="Times New Roman" w:hAnsi="Times New Roman"/>
          <w:sz w:val="28"/>
          <w:szCs w:val="28"/>
        </w:rPr>
        <w:t>(показатель определяется только по 1 группе).</w:t>
      </w:r>
      <w:r w:rsidRPr="0074182A">
        <w:rPr>
          <w:rFonts w:ascii="Times New Roman" w:hAnsi="Times New Roman"/>
          <w:b/>
          <w:sz w:val="28"/>
          <w:szCs w:val="28"/>
        </w:rPr>
        <w:t xml:space="preserve">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 xml:space="preserve">Доля бюджетных ассигнований на предоставление муниципальных услуг в виде субсидий на выполнение муниципальных заданий за 2025 год составила </w:t>
      </w:r>
      <w:r w:rsidRPr="0074182A">
        <w:rPr>
          <w:rFonts w:ascii="Times New Roman" w:hAnsi="Times New Roman"/>
          <w:sz w:val="28"/>
          <w:szCs w:val="28"/>
        </w:rPr>
        <w:lastRenderedPageBreak/>
        <w:t xml:space="preserve">40,6 %. По 2 главным администраторам показатель сложился в интервале от </w:t>
      </w:r>
      <w:r>
        <w:rPr>
          <w:rFonts w:ascii="Times New Roman" w:hAnsi="Times New Roman"/>
          <w:sz w:val="28"/>
          <w:szCs w:val="28"/>
        </w:rPr>
        <w:t>69,6</w:t>
      </w:r>
      <w:r w:rsidRPr="0074182A">
        <w:rPr>
          <w:rFonts w:ascii="Times New Roman" w:hAnsi="Times New Roman"/>
          <w:sz w:val="28"/>
          <w:szCs w:val="28"/>
        </w:rPr>
        <w:t xml:space="preserve"> % до 77,5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182A">
        <w:rPr>
          <w:rFonts w:ascii="Times New Roman" w:hAnsi="Times New Roman"/>
          <w:sz w:val="28"/>
          <w:szCs w:val="28"/>
        </w:rPr>
        <w:t>%.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sz w:val="28"/>
          <w:szCs w:val="28"/>
        </w:rPr>
        <w:t xml:space="preserve">2. Исполнение бюджета в части расходов.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2.1. «Кассовое исполнение расходов»</w:t>
      </w:r>
      <w:r w:rsidRPr="0074182A">
        <w:rPr>
          <w:rFonts w:ascii="Times New Roman" w:hAnsi="Times New Roman"/>
          <w:b/>
          <w:sz w:val="28"/>
          <w:szCs w:val="28"/>
        </w:rPr>
        <w:t xml:space="preserve">. 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Кассовое исполнение расходов бюджета муниципального округа за 2025 год составило 95,7 %.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 xml:space="preserve">По 1 группе администраторов средний процент кассового исполнения составил 92,8 %. Показатель сложился в интервале от 65,8% до 99,9% годовых ассигнований.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По 2 группе средний процент кассового исполнения – 99,4%. По всем главным администраторам показатель сложился в интервале от 98,1% до 100,0%.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 xml:space="preserve">2.2. «Уровень исполнения муниципальных программ»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Уровень исполнения муниципальных программ составил 84,6 %.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 xml:space="preserve">Средний процент исполнения муниципальных программ по 1 группе составил 92,6%, по 2 группе 74,5%.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2.3. «Качество исполнения расходов: наличие просроченной кредиторской задолженности»</w:t>
      </w:r>
      <w:r w:rsidRPr="0074182A">
        <w:rPr>
          <w:rFonts w:ascii="Times New Roman" w:hAnsi="Times New Roman"/>
          <w:b/>
          <w:sz w:val="28"/>
          <w:szCs w:val="28"/>
        </w:rPr>
        <w:t xml:space="preserve">. 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Просроченной кредиторской задолженности на конец отчетного периода не имеется.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2.4. «Качество подготовки платежных документов»</w:t>
      </w:r>
      <w:r w:rsidRPr="0074182A">
        <w:rPr>
          <w:rFonts w:ascii="Times New Roman" w:hAnsi="Times New Roman"/>
          <w:b/>
          <w:sz w:val="28"/>
          <w:szCs w:val="28"/>
        </w:rPr>
        <w:t xml:space="preserve">. 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 xml:space="preserve">Средний уровень подготовки платежных документов в 2025 году составил 99,4 %, </w:t>
      </w:r>
      <w:r>
        <w:rPr>
          <w:rFonts w:ascii="Times New Roman" w:hAnsi="Times New Roman"/>
          <w:sz w:val="28"/>
          <w:szCs w:val="28"/>
        </w:rPr>
        <w:t>0,6 %</w:t>
      </w:r>
      <w:r w:rsidRPr="0074182A">
        <w:rPr>
          <w:rFonts w:ascii="Times New Roman" w:hAnsi="Times New Roman"/>
          <w:sz w:val="28"/>
          <w:szCs w:val="28"/>
        </w:rPr>
        <w:t xml:space="preserve"> платежных поручений </w:t>
      </w:r>
      <w:proofErr w:type="gramStart"/>
      <w:r w:rsidRPr="0074182A">
        <w:rPr>
          <w:rFonts w:ascii="Times New Roman" w:hAnsi="Times New Roman"/>
          <w:sz w:val="28"/>
          <w:szCs w:val="28"/>
        </w:rPr>
        <w:t>возвращается  по</w:t>
      </w:r>
      <w:proofErr w:type="gramEnd"/>
      <w:r w:rsidRPr="0074182A">
        <w:rPr>
          <w:rFonts w:ascii="Times New Roman" w:hAnsi="Times New Roman"/>
          <w:sz w:val="28"/>
          <w:szCs w:val="28"/>
        </w:rPr>
        <w:t xml:space="preserve"> причине несоответствия требованиям оформления заявки и подтверждающих документов.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sz w:val="28"/>
          <w:szCs w:val="28"/>
        </w:rPr>
        <w:t>3. Исполнение бюджета в части доходов.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3.1. «Полнота зачисления платежей в бюджет округа по главному администратору доходов бюджета муниципального округа, объем невыясненных поступлений»</w:t>
      </w:r>
      <w:r w:rsidRPr="0074182A">
        <w:rPr>
          <w:rFonts w:ascii="Times New Roman" w:hAnsi="Times New Roman"/>
          <w:b/>
          <w:sz w:val="28"/>
          <w:szCs w:val="28"/>
        </w:rPr>
        <w:t>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Объем невыясненных поступлений по бюджету муниципального округа является показателем полноты зачисления платежей в бюджет муниципального округа. На 01.01.2026 года невыясненных поступлений нет.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3.2. «Отклонение кассового исполнения по доходам от прогноза по главному администратору доходов бюджета муниципального округа»</w:t>
      </w:r>
      <w:r w:rsidRPr="0074182A">
        <w:rPr>
          <w:rFonts w:ascii="Times New Roman" w:hAnsi="Times New Roman"/>
          <w:b/>
          <w:sz w:val="28"/>
          <w:szCs w:val="28"/>
        </w:rPr>
        <w:t>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Отклонение кассового исполнения по доходам от прогноза (без учета возврата и доходов от возврата остатков прошлых лет субсидий, субвенций и иных межбюджетных трансфертов, имеющих целевое назначение) по 1 группе администраторов составило в среднем 1,3 %. Оптимальное значение показателя, не превосходящее 10 % от уточненного прогноза у всех главных администраторов 1 группы.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По 2 группе главных администраторов отклонение составило 2,3 %. Оптимальное значение показателя, не превосходящее 10% от уточненного прогноза, у 3 главных администраторов 2 группы.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3.3. «Эффективность управления дебиторской задолженностью по расчетам с дебиторами по доходам»</w:t>
      </w:r>
      <w:r w:rsidRPr="0074182A">
        <w:rPr>
          <w:rFonts w:ascii="Times New Roman" w:hAnsi="Times New Roman"/>
          <w:b/>
          <w:sz w:val="28"/>
          <w:szCs w:val="28"/>
        </w:rPr>
        <w:t xml:space="preserve">. 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lastRenderedPageBreak/>
        <w:t>Дебиторская задолженность по расчетам с дебиторами по доходам за 2025 год по главным администраторам составила 207,4% от кассового исполнения по доходам. Уровень дебиторской задолженности в пределах 10% от поступлений сложился по 1 главному администратору по 1 группе и по 2 главным администраторам 2 группы.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4.1. «Методические рекомендации (указания ГРБС) по реализации учетной политики»</w:t>
      </w:r>
      <w:r w:rsidRPr="0074182A">
        <w:rPr>
          <w:rFonts w:ascii="Times New Roman" w:hAnsi="Times New Roman"/>
          <w:b/>
          <w:sz w:val="28"/>
          <w:szCs w:val="28"/>
        </w:rPr>
        <w:t xml:space="preserve">.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Методические рекомендации (указания) по реализации учетной политики закреплены в правовых актах у всех главных администраторов.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4.2. «Соблюдение сроков предоставления ГРБС годовой отчетности»</w:t>
      </w:r>
      <w:r w:rsidRPr="0074182A">
        <w:rPr>
          <w:rFonts w:ascii="Times New Roman" w:hAnsi="Times New Roman"/>
          <w:b/>
          <w:sz w:val="28"/>
          <w:szCs w:val="28"/>
        </w:rPr>
        <w:t>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Годовая отчетность предоставлена в срок, согласно графика предоставления годовой отчетности всеми главными администраторами.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4.3. «Динамика объема материальных запасов»</w:t>
      </w:r>
      <w:r w:rsidRPr="0074182A">
        <w:rPr>
          <w:rFonts w:ascii="Times New Roman" w:hAnsi="Times New Roman"/>
          <w:b/>
          <w:sz w:val="28"/>
          <w:szCs w:val="28"/>
        </w:rPr>
        <w:t xml:space="preserve">.  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По 1 главному администратору из 1 группы и 2 главным администраторам 2 группы рост стоимости материальных запасов не превышает уровень инфляции в 2025 году, сложившейся в размере 5,59 %.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sz w:val="28"/>
          <w:szCs w:val="28"/>
        </w:rPr>
        <w:t>5. Контроль и аудит.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Показатели данного раздела за 2025 год не оценивались в связи с исключением отчетных форм.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b/>
          <w:sz w:val="28"/>
          <w:szCs w:val="28"/>
        </w:rPr>
        <w:t xml:space="preserve">6. Бюджетные и автономные учреждения </w:t>
      </w:r>
      <w:r w:rsidRPr="0074182A">
        <w:rPr>
          <w:rFonts w:ascii="Times New Roman" w:hAnsi="Times New Roman"/>
          <w:sz w:val="28"/>
          <w:szCs w:val="28"/>
        </w:rPr>
        <w:t>(показатели определяются только по 1 группе).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6.1. «Исполнение планов финансово-хозяйственной деятельности по доходам (по всем видам финансового обеспечения)»</w:t>
      </w:r>
      <w:r w:rsidRPr="0074182A">
        <w:rPr>
          <w:rFonts w:ascii="Times New Roman" w:hAnsi="Times New Roman"/>
          <w:b/>
          <w:sz w:val="28"/>
          <w:szCs w:val="28"/>
        </w:rPr>
        <w:t xml:space="preserve">.  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Исполнение в 2025 году планов финансово-хозяйственной деятельности бюджетных и автономных учреждений по доходам по всем видам финансового обеспечения составило 91,9% (в интервале от 60,2% до 99,9%).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6.2. «Уровень использования субсидий бюджетными и автономными учреждениями, предоставленных на выполнение муниципальных заданий»</w:t>
      </w:r>
      <w:r w:rsidRPr="0074182A">
        <w:rPr>
          <w:rFonts w:ascii="Times New Roman" w:hAnsi="Times New Roman"/>
          <w:b/>
          <w:sz w:val="28"/>
          <w:szCs w:val="28"/>
        </w:rPr>
        <w:t>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За 2025 год расходы бюджетных и автономных учреждений за счет субсидий на выполнение муниципальных заданий в среднем составил 98,3% от объема поступивших субсидий (с учетом остатка неиспользованных субсидий на начало года). Кассовые расходы произведены в интервале 94,8% до 99,6 %.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6.3. «Уровень подготовки платежных документов бюджетными и автономными учреждениями»</w:t>
      </w:r>
      <w:r w:rsidRPr="0074182A">
        <w:rPr>
          <w:rFonts w:ascii="Times New Roman" w:hAnsi="Times New Roman"/>
          <w:b/>
          <w:sz w:val="28"/>
          <w:szCs w:val="28"/>
        </w:rPr>
        <w:t xml:space="preserve">.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Средний уровень подготовки платежных документов бюджетными и автономными учреждениями составил 99,9 %.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7.1. «Нормативные затраты на оказание муниципальных услуг муниципальными учреждениями на очередной финансовый год и плановый период»</w:t>
      </w:r>
      <w:r w:rsidRPr="0074182A">
        <w:rPr>
          <w:rFonts w:ascii="Times New Roman" w:hAnsi="Times New Roman"/>
          <w:b/>
          <w:sz w:val="28"/>
          <w:szCs w:val="28"/>
        </w:rPr>
        <w:t>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Нормативно-правовой акт разработан и принят всеми главными администраторами.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lastRenderedPageBreak/>
        <w:t>7.2. «Нормативные затраты на обеспечение функций органов местного самоуправления, в том числе подведомственных им казенных учреждений»</w:t>
      </w:r>
      <w:r w:rsidRPr="0074182A">
        <w:rPr>
          <w:rFonts w:ascii="Times New Roman" w:hAnsi="Times New Roman"/>
          <w:b/>
          <w:sz w:val="28"/>
          <w:szCs w:val="28"/>
        </w:rPr>
        <w:t xml:space="preserve">.  </w:t>
      </w:r>
    </w:p>
    <w:p w:rsidR="00BF70B8" w:rsidRPr="0074182A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82A">
        <w:rPr>
          <w:rFonts w:ascii="Times New Roman" w:hAnsi="Times New Roman"/>
          <w:sz w:val="28"/>
          <w:szCs w:val="28"/>
        </w:rPr>
        <w:t>Нормативно-правовой акт разработан и принят всеми главными администраторами.</w:t>
      </w:r>
    </w:p>
    <w:p w:rsidR="00BF70B8" w:rsidRPr="004742EC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182A">
        <w:rPr>
          <w:rFonts w:ascii="Times New Roman" w:hAnsi="Times New Roman"/>
          <w:b/>
          <w:i/>
          <w:sz w:val="28"/>
          <w:szCs w:val="28"/>
        </w:rPr>
        <w:t>7.3. «Наличие порядка составления,</w:t>
      </w:r>
      <w:r w:rsidRPr="004742EC">
        <w:rPr>
          <w:rFonts w:ascii="Times New Roman" w:hAnsi="Times New Roman"/>
          <w:b/>
          <w:i/>
          <w:sz w:val="28"/>
          <w:szCs w:val="28"/>
        </w:rPr>
        <w:t xml:space="preserve"> утверждения и ведения бюджетных смет главным распорядителем бюджетных средств и подведомственных ему казенных учреждений»</w:t>
      </w:r>
      <w:r w:rsidRPr="004742EC">
        <w:rPr>
          <w:rFonts w:ascii="Times New Roman" w:hAnsi="Times New Roman"/>
          <w:b/>
          <w:sz w:val="28"/>
          <w:szCs w:val="28"/>
        </w:rPr>
        <w:t xml:space="preserve">.   </w:t>
      </w:r>
    </w:p>
    <w:p w:rsidR="00BF70B8" w:rsidRPr="004742EC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42EC">
        <w:rPr>
          <w:rFonts w:ascii="Times New Roman" w:hAnsi="Times New Roman"/>
          <w:sz w:val="28"/>
          <w:szCs w:val="28"/>
        </w:rPr>
        <w:t>Нормативно-правовой акт разработан и принят всеми главными администраторами.</w:t>
      </w:r>
    </w:p>
    <w:p w:rsidR="00BF70B8" w:rsidRPr="004742EC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742EC">
        <w:rPr>
          <w:rFonts w:ascii="Times New Roman" w:hAnsi="Times New Roman"/>
          <w:b/>
          <w:i/>
          <w:sz w:val="28"/>
          <w:szCs w:val="28"/>
        </w:rPr>
        <w:t>8. Итоги анализа и оценки результатов мониторинга качества финансового менеджмента за 202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4742EC">
        <w:rPr>
          <w:rFonts w:ascii="Times New Roman" w:hAnsi="Times New Roman"/>
          <w:b/>
          <w:i/>
          <w:sz w:val="28"/>
          <w:szCs w:val="28"/>
        </w:rPr>
        <w:t xml:space="preserve"> год.</w:t>
      </w:r>
    </w:p>
    <w:p w:rsidR="00BF70B8" w:rsidRPr="004742EC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42EC">
        <w:rPr>
          <w:rFonts w:ascii="Times New Roman" w:hAnsi="Times New Roman"/>
          <w:sz w:val="28"/>
          <w:szCs w:val="28"/>
        </w:rPr>
        <w:t>Наилучшие показатели качества финансового менеджмента отмечаются у следующих главных распорядителей бюджетных средств:</w:t>
      </w:r>
    </w:p>
    <w:p w:rsidR="00BF70B8" w:rsidRPr="004742EC" w:rsidRDefault="00BF70B8" w:rsidP="00BF7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2EC">
        <w:rPr>
          <w:rFonts w:ascii="Times New Roman" w:hAnsi="Times New Roman"/>
          <w:sz w:val="28"/>
          <w:szCs w:val="28"/>
        </w:rPr>
        <w:t>по 1 группе:</w:t>
      </w:r>
    </w:p>
    <w:p w:rsidR="00BF70B8" w:rsidRPr="004742EC" w:rsidRDefault="00BF70B8" w:rsidP="00BF70B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742EC">
        <w:rPr>
          <w:rFonts w:ascii="Times New Roman" w:hAnsi="Times New Roman"/>
          <w:sz w:val="28"/>
          <w:szCs w:val="28"/>
        </w:rPr>
        <w:t>- Управление культуры, информационного обеспечения и молодежной политики.</w:t>
      </w:r>
    </w:p>
    <w:p w:rsidR="00BF70B8" w:rsidRDefault="00BF70B8" w:rsidP="00BF70B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742EC">
        <w:rPr>
          <w:rFonts w:ascii="Times New Roman" w:hAnsi="Times New Roman"/>
          <w:sz w:val="28"/>
          <w:szCs w:val="28"/>
        </w:rPr>
        <w:t>2) по 2 группе:</w:t>
      </w:r>
    </w:p>
    <w:p w:rsidR="00BF70B8" w:rsidRPr="004742EC" w:rsidRDefault="00BF70B8" w:rsidP="00BF70B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Управление финансов;</w:t>
      </w:r>
    </w:p>
    <w:p w:rsidR="00BF70B8" w:rsidRPr="00F43156" w:rsidRDefault="00BF70B8" w:rsidP="00BF70B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742EC">
        <w:rPr>
          <w:rFonts w:ascii="Times New Roman" w:hAnsi="Times New Roman"/>
          <w:sz w:val="28"/>
          <w:szCs w:val="28"/>
        </w:rPr>
        <w:t>- Управление сельского хозяйства.</w:t>
      </w: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70B8" w:rsidRPr="00843FFD" w:rsidRDefault="00BF70B8" w:rsidP="00BF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0598" w:rsidRDefault="00790598">
      <w:bookmarkStart w:id="0" w:name="_GoBack"/>
      <w:bookmarkEnd w:id="0"/>
    </w:p>
    <w:sectPr w:rsidR="00790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F14A1"/>
    <w:multiLevelType w:val="hybridMultilevel"/>
    <w:tmpl w:val="330234C4"/>
    <w:lvl w:ilvl="0" w:tplc="8A8494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B208E7"/>
    <w:multiLevelType w:val="hybridMultilevel"/>
    <w:tmpl w:val="ED683746"/>
    <w:lvl w:ilvl="0" w:tplc="75F82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00"/>
    <w:rsid w:val="00790598"/>
    <w:rsid w:val="00BF70B8"/>
    <w:rsid w:val="00D1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E1CDBC-94FE-4272-A77D-9B385C00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0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Порошина</dc:creator>
  <cp:keywords/>
  <dc:description/>
  <cp:lastModifiedBy>Наталья Порошина</cp:lastModifiedBy>
  <cp:revision>2</cp:revision>
  <dcterms:created xsi:type="dcterms:W3CDTF">2026-03-17T06:40:00Z</dcterms:created>
  <dcterms:modified xsi:type="dcterms:W3CDTF">2026-03-17T06:40:00Z</dcterms:modified>
</cp:coreProperties>
</file>